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4E79"/>
          <w:sz w:val="44"/>
          <w:szCs w:val="44"/>
        </w:rPr>
        <w:t xml:space="preserve">GUNA DHARMA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Jakarta Selatan, Indonesia  •  gunadharma201@gmail.com  •  +6289516370731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linkedin.com/in/gunadharma0408  •  gunaaax.framer.website</w:t>
      </w:r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PROFESSIONAL SUMMARY</w:t>
      </w:r>
    </w:p>
    <w:p>
      <w:pPr>
        <w:spacing w:after="100" w:before="100"/>
        <w:jc w:val="both"/>
      </w:pPr>
      <w:r>
        <w:rPr>
          <w:rFonts w:ascii="Arial" w:cs="Arial" w:eastAsia="Arial" w:hAnsi="Arial"/>
          <w:sz w:val="20"/>
          <w:szCs w:val="20"/>
        </w:rPr>
        <w:t xml:space="preserve">Results-driven professional with 2+ years of experience managing high-value projects, leading cross-functional teams, and delivering business solutions in fast-paced enterprise environments. Proven ability to own projects end-to-end with direct exposure to C-level stakeholders and budgets up to Rp 1.7 Billion.</w:t>
      </w:r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WORK EXPERIENCE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Cyber Security Engineer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  |  </w:t>
      </w: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PT ALTO Network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Jakarta, Indonesia  •  Nov 2025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Led technical delivery of 3–5 concurrent enterprise cybersecurity projects with total value up to Rp 1.7 Billion, coordinating teams of 2–6 engineers and overseeing day-to-day execution from architecture design to deployment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Owned full project lifecycle including weekly technical reporting, budget tracking, and financial reporting — presenting findings and recommendations directly to Division Heads and CTO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Managed end-to-end vendor evaluation and selection process, assessing technical fit, cost efficiency, and compliance requirements across multiple security solution providers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Implemented and optimized enterprise security stack including Splunk SIEM, FortiClient EMS, and Wazuh SCA, improving organizational security posture across infrastructure and endpoints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Conducted CIS-based OS hardening across critical systems, translating technical assessments into structured reports for both technical teams and senior leadership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Sales &amp; Pre-Sales Consultant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  |  </w:t>
      </w: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Independent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Indonesia  •  2024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Independently identify and approach potential enterprise clients, conducting technical needs assessments to propose the most suitable cybersecurity solutions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Bridge the gap between complex security products and client business requirements, presenting technical solutions in clear, accessible terms to decision-makers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Managing an active client pipeline, building experience in technical consultancy, solution selling, and client relationship management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Software Engineer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  |  </w:t>
      </w: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PT ALTO Network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Jakarta, Indonesia  •  Nov 2024 – Nov 2025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Designed and owned end-to-end technical architecture for fraud operations systems, independently making solution decisions and reporting progress to Team Lead and Manager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Mentored and directed an intern, assigning tasks and reviewing deliverables to maintain project quality and delivery timelines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Built a custom case management system for the Fraud Detection team (11 users), reducing manual processing time and streamlining daily operational workflows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Developed and maintained a high-throughput Financial Transaction Data Pipeline processing ~10,000 events/second, integrating Kafka, Elasticsearch, and Splunk for real-time monitoring and reporting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Engineered a high-performance ISO8583 message parser handling 300MB/s I/O, reducing system downtime and preventing data loss across QR, ATM, and CMS transaction channels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Improved data integrity by 20% across financial transaction flows, directly supporting fraud detection accuracy and operational reliability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Internship — IT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  |  </w:t>
      </w: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PT Perkebunan Nusantara III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Indonesia  •  Sep 2023 – Apr 2024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Independently designed and delivered a mobile app for SOP compliance adopted by 1,000+ daily users, demonstrating full-cycle ownership from development to organizational deployment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•	Built a GIS mapping application adopted across the entire PTPN Group, improving plantation data accessibility and operational visibility for multiple branches nationwide</w:t>
      </w:r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SKILLS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Languages: </w:t>
      </w:r>
      <w:r>
        <w:rPr>
          <w:rFonts w:ascii="Arial" w:cs="Arial" w:eastAsia="Arial" w:hAnsi="Arial"/>
          <w:sz w:val="20"/>
          <w:szCs w:val="20"/>
        </w:rPr>
        <w:t xml:space="preserve">Python, JavaScript, Go, PHP, Dart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Security: </w:t>
      </w:r>
      <w:r>
        <w:rPr>
          <w:rFonts w:ascii="Arial" w:cs="Arial" w:eastAsia="Arial" w:hAnsi="Arial"/>
          <w:sz w:val="20"/>
          <w:szCs w:val="20"/>
        </w:rPr>
        <w:t xml:space="preserve">Splunk SIEM, FortiClient EMS, Wazuh SCA, CIS Hardening, ISO 8583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Tools &amp; Platforms: </w:t>
      </w:r>
      <w:r>
        <w:rPr>
          <w:rFonts w:ascii="Arial" w:cs="Arial" w:eastAsia="Arial" w:hAnsi="Arial"/>
          <w:sz w:val="20"/>
          <w:szCs w:val="20"/>
        </w:rPr>
        <w:t xml:space="preserve">Docker, Kafka, Google Cloud, Linux, Git, Tableau, Power Automate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Competencies: </w:t>
      </w:r>
      <w:r>
        <w:rPr>
          <w:rFonts w:ascii="Arial" w:cs="Arial" w:eastAsia="Arial" w:hAnsi="Arial"/>
          <w:sz w:val="20"/>
          <w:szCs w:val="20"/>
        </w:rPr>
        <w:t xml:space="preserve">Project Management, System Architecture, Vendor Management, Executive Reporting</w:t>
      </w:r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EDUCATION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Bachelor's Degree, Informatics Engineering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  |  </w:t>
      </w: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Universitas Logistik dan Bisnis Internasional (ULBI)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Aug 2020 – Aug 2024</w:t>
      </w:r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Associate Google Cloud Architecture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IT Support Google Specialization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IT Security and Compliance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Scrum Foundation Professional</w:t>
      </w:r>
    </w:p>
    <w:p>
      <w:pPr>
        <w:pBdr>
          <w:bottom w:val="single" w:color="1F4E79" w:sz="6" w:space="1"/>
        </w:pBdr>
        <w:spacing w:after="80" w:before="2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LANGUAGES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Indonesian — Native proficiency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English — Professional working proficiency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2026-05-25T18:11:25.830Z</dcterms:created>
  <dcterms:modified xsi:type="dcterms:W3CDTF">2026-05-25T18:11:25.830Z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